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9C94" w14:textId="1DC82603" w:rsidR="007E1F57" w:rsidRPr="007E1F57" w:rsidRDefault="007E1F57" w:rsidP="000D4D78">
      <w:pPr>
        <w:jc w:val="both"/>
        <w:rPr>
          <w:b/>
          <w:bCs/>
          <w:sz w:val="28"/>
          <w:szCs w:val="28"/>
        </w:rPr>
      </w:pPr>
      <w:r w:rsidRPr="007E1F57">
        <w:rPr>
          <w:b/>
          <w:bCs/>
          <w:sz w:val="28"/>
          <w:szCs w:val="28"/>
        </w:rPr>
        <w:t>Traccia 1 (estratta)</w:t>
      </w:r>
    </w:p>
    <w:p w14:paraId="674EE081" w14:textId="25963038" w:rsidR="000D4D78" w:rsidRDefault="000D4D78" w:rsidP="000D4D78">
      <w:pPr>
        <w:jc w:val="both"/>
        <w:rPr>
          <w:sz w:val="28"/>
          <w:szCs w:val="28"/>
        </w:rPr>
      </w:pPr>
      <w:r w:rsidRPr="000D4D78">
        <w:rPr>
          <w:sz w:val="28"/>
          <w:szCs w:val="28"/>
        </w:rPr>
        <w:t xml:space="preserve">La politicizzazione del dibattito climatico ha portato, specialmente nei Paesi avanzati, a un calo del consenso pubblico sull’opportunità di agire per contrastare il cambiamento climatico e sulla correlata responsabilità umana. Questo fenomeno è aggravato dalla disinformazione e dal collegamento fra resistenza alle politiche ambientali e retorica anti-establishment fatta propria da movimenti populisti. Al contempo, in questo contesto, il tema della inclusività dei processi di trasformazione economica, sociale e ambientale che si intendono attivare, così come indicato nelle Agende internazionali, a cominciare dall’Agenda 2030 e dall’Accordo di Parigi, evidenzia l’urgenza di rinsaldare il consenso sociale sulla opportunità della transizione. Ciò rilancia con forza la riflessione sull’equità dell’attuazione della transizione e il concetto di Just </w:t>
      </w:r>
      <w:proofErr w:type="spellStart"/>
      <w:r w:rsidRPr="000D4D78">
        <w:rPr>
          <w:sz w:val="28"/>
          <w:szCs w:val="28"/>
        </w:rPr>
        <w:t>transition</w:t>
      </w:r>
      <w:proofErr w:type="spellEnd"/>
      <w:r w:rsidRPr="000D4D78">
        <w:rPr>
          <w:sz w:val="28"/>
          <w:szCs w:val="28"/>
        </w:rPr>
        <w:t xml:space="preserve"> che, a partire dal primo decennio del secolo, si è progressivamente imposto all’attenzione internazionale entrando fra i temi al centro delle negoziazioni sul clima. Garantire una Just </w:t>
      </w:r>
      <w:proofErr w:type="spellStart"/>
      <w:r w:rsidRPr="000D4D78">
        <w:rPr>
          <w:sz w:val="28"/>
          <w:szCs w:val="28"/>
        </w:rPr>
        <w:t>Transition</w:t>
      </w:r>
      <w:proofErr w:type="spellEnd"/>
      <w:r w:rsidRPr="000D4D78">
        <w:rPr>
          <w:sz w:val="28"/>
          <w:szCs w:val="28"/>
        </w:rPr>
        <w:t xml:space="preserve">, che distribuisca equamente i costi e i benefici, è oggi essenziale per ristabilire il consenso. Le recenti proteste contro le normative agricole dell’UE evidenziano la necessità di un’attuazione inclusiva delle politiche di transizione ecologica. Il Just </w:t>
      </w:r>
      <w:proofErr w:type="spellStart"/>
      <w:r w:rsidRPr="000D4D78">
        <w:rPr>
          <w:sz w:val="28"/>
          <w:szCs w:val="28"/>
        </w:rPr>
        <w:t>Transition</w:t>
      </w:r>
      <w:proofErr w:type="spellEnd"/>
      <w:r w:rsidRPr="000D4D78">
        <w:rPr>
          <w:sz w:val="28"/>
          <w:szCs w:val="28"/>
        </w:rPr>
        <w:t xml:space="preserve"> Work </w:t>
      </w:r>
      <w:proofErr w:type="spellStart"/>
      <w:r w:rsidRPr="000D4D78">
        <w:rPr>
          <w:sz w:val="28"/>
          <w:szCs w:val="28"/>
        </w:rPr>
        <w:t>Programme</w:t>
      </w:r>
      <w:proofErr w:type="spellEnd"/>
      <w:r w:rsidRPr="000D4D78">
        <w:rPr>
          <w:sz w:val="28"/>
          <w:szCs w:val="28"/>
        </w:rPr>
        <w:t xml:space="preserve"> (JTWP), lanciato alla COP28 di Dubai, a fine del 2023, mira a colmare il divario tra azioni globali e locali, allineandosi con l’Agenda Strategica dell’UE (2024-2029) per raggiungere la neutralità climatica entro il 2050.</w:t>
      </w:r>
    </w:p>
    <w:p w14:paraId="5F753691" w14:textId="5CA856BF" w:rsidR="000D4D78" w:rsidRPr="000D4D78" w:rsidRDefault="000D4D78" w:rsidP="000D4D78">
      <w:pPr>
        <w:jc w:val="both"/>
        <w:rPr>
          <w:sz w:val="28"/>
          <w:szCs w:val="28"/>
        </w:rPr>
      </w:pPr>
      <w:r w:rsidRPr="000D4D78">
        <w:rPr>
          <w:sz w:val="28"/>
          <w:szCs w:val="28"/>
        </w:rPr>
        <w:t>In un quadro globale volatile contrassegnato da incremento delle tensioni geopolitiche, ragioni demografiche e dinamiche di sviluppo, caratterizzate dalla forte crescita dei bisogni energetici, rendono cruciale il ruolo giocato da Cina e India, sempre più decisivi quali attori regionali e globali della transizione.</w:t>
      </w:r>
    </w:p>
    <w:sectPr w:rsidR="000D4D78" w:rsidRPr="000D4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8"/>
    <w:rsid w:val="000D4D78"/>
    <w:rsid w:val="007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6C8F"/>
  <w15:chartTrackingRefBased/>
  <w15:docId w15:val="{9FA498A2-382F-4E22-9DB2-9C678605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Ministero Affari Esteri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Andrea.Benzo</dc:creator>
  <cp:keywords/>
  <dc:description/>
  <cp:lastModifiedBy>Andrea.Benzo</cp:lastModifiedBy>
  <cp:revision>2</cp:revision>
  <dcterms:created xsi:type="dcterms:W3CDTF">2025-11-06T11:07:00Z</dcterms:created>
  <dcterms:modified xsi:type="dcterms:W3CDTF">2025-11-12T13:10:00Z</dcterms:modified>
</cp:coreProperties>
</file>