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C08D" w14:textId="14D9E413" w:rsidR="00005FFE" w:rsidRPr="00005FFE" w:rsidRDefault="00005FFE" w:rsidP="00005FFE">
      <w:pPr>
        <w:jc w:val="both"/>
        <w:rPr>
          <w:b/>
          <w:bCs/>
          <w:sz w:val="28"/>
          <w:szCs w:val="28"/>
        </w:rPr>
      </w:pPr>
      <w:r w:rsidRPr="00005FFE">
        <w:rPr>
          <w:b/>
          <w:bCs/>
          <w:sz w:val="28"/>
          <w:szCs w:val="28"/>
        </w:rPr>
        <w:t xml:space="preserve">Traccia </w:t>
      </w:r>
      <w:r>
        <w:rPr>
          <w:b/>
          <w:bCs/>
          <w:sz w:val="28"/>
          <w:szCs w:val="28"/>
        </w:rPr>
        <w:t>3</w:t>
      </w:r>
      <w:r w:rsidRPr="00005FFE">
        <w:rPr>
          <w:b/>
          <w:bCs/>
          <w:sz w:val="28"/>
          <w:szCs w:val="28"/>
        </w:rPr>
        <w:t xml:space="preserve"> (non estratta)</w:t>
      </w:r>
    </w:p>
    <w:p w14:paraId="355127BE" w14:textId="77777777" w:rsidR="00005FFE" w:rsidRDefault="00005FFE" w:rsidP="00914A59">
      <w:pPr>
        <w:jc w:val="both"/>
        <w:rPr>
          <w:sz w:val="28"/>
          <w:szCs w:val="28"/>
        </w:rPr>
      </w:pPr>
    </w:p>
    <w:p w14:paraId="3BF797D4" w14:textId="1EA116EF" w:rsidR="00914A59" w:rsidRPr="00914A59" w:rsidRDefault="00914A59" w:rsidP="00914A59">
      <w:pPr>
        <w:jc w:val="both"/>
        <w:rPr>
          <w:sz w:val="28"/>
          <w:szCs w:val="28"/>
        </w:rPr>
      </w:pPr>
      <w:r w:rsidRPr="00914A59">
        <w:rPr>
          <w:sz w:val="28"/>
          <w:szCs w:val="28"/>
        </w:rPr>
        <w:t xml:space="preserve">I rapporti dell’Africa subsahariana con il resto del mondo attraversano una importante fase di trasformazione, frutto sia dei mutamenti dello scenario internazionale, sia di tendenze economiche e politiche regionali, nonché dell’interfacciarsi tra le due dimensioni. Un quadro internazionale reso più diversificato e competitivo dall’emergere di nuove potenze nonoccidentali, in particolare, ha generato per i paesi subsahariani nuove opportunità, (e rischi) che contribuiscono ad alimentare il dinamismo economico e politico interno alla regione. Accanto alle trasformazioni di carattere più strutturale che attraversano lo scenario internazionale, tuttavia, anche i grandi shock globali degli ultimi anni si sono naturalmente riflessi nel contesto africano, con implicazioni su vari livelli. La pandemia del Covid-19 prima (con la prima recessione dagli anni Novanta nel continente) e l’impatto della guerra in Ucraina poi (con un aumento dei prezzi alimentari e dell’energia che ha contribuito a un forte aumento dell’inflazione) hanno generato forti pressioni sui sistemi economici e i tessuti sociali del continente. Al contempo, l’aumentata tensione nell’arena internazionale ha acceso i riflettori sulle fratture nel rapporto tra i paesi africani e le potenze occidentali, sul rinnovato attivismo di un ventaglio di nuovi e vecchi partner alternativi, su un riposizionamento strategico dell’Africa – o almeno di un certo numero di paesi al suo interno – rispetto ai grandi attori internazionali, generalmente percepito come a sfavore dell’Occidente. Sarebbe però riduttivo analizzare questi cambiamenti solo in quanto reazione a recenti shock esterni. Piuttosto, l’Africa subsahariana ha registrato sviluppi economici, politici e strategici di cui i recenti scossoni globali sono stati un acceleratore, sia nella loro intensificazione che nella loro risonanza agli occhi del resto del mondo. </w:t>
      </w:r>
    </w:p>
    <w:sectPr w:rsidR="00914A59" w:rsidRPr="00914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59"/>
    <w:rsid w:val="00005FFE"/>
    <w:rsid w:val="009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9722"/>
  <w15:chartTrackingRefBased/>
  <w15:docId w15:val="{FD731936-A768-4628-B92D-0DD4B92F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>Ministero Affari Esteri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Andrea.Benzo</dc:creator>
  <cp:keywords/>
  <dc:description/>
  <cp:lastModifiedBy>Andrea.Benzo</cp:lastModifiedBy>
  <cp:revision>2</cp:revision>
  <dcterms:created xsi:type="dcterms:W3CDTF">2025-11-06T11:14:00Z</dcterms:created>
  <dcterms:modified xsi:type="dcterms:W3CDTF">2025-11-12T13:11:00Z</dcterms:modified>
</cp:coreProperties>
</file>